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«Экономика и управление на предприятии», утв. приказом ректора ОмГА от 28.03.2022 №28.</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Управление проектами</w:t>
            </w:r>
          </w:p>
          <w:p>
            <w:pPr>
              <w:jc w:val="center"/>
              <w:spacing w:after="0" w:line="240" w:lineRule="auto"/>
              <w:rPr>
                <w:sz w:val="32"/>
                <w:szCs w:val="32"/>
              </w:rPr>
            </w:pPr>
            <w:r>
              <w:rPr>
                <w:rFonts w:ascii="Times New Roman" w:hAnsi="Times New Roman" w:cs="Times New Roman"/>
                <w:color w:val="#000000"/>
                <w:sz w:val="32"/>
                <w:szCs w:val="32"/>
              </w:rPr>
              <w:t> К.М.01.03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«Экономика и управление на предприятии»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40.033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СТРАТЕГИЧЕСКОМУ И ТАКТИЧЕСКОМУ ПЛАНИРОВАНИЮ И ОРГАНИЗАЦИИ ПРОИЗВОДСТВА</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701.71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2022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2022-2023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д.и.н., профессор _________________ /Малышенко Геннадий Иванович/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25.03.2022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«Экономика и управление на предприятии»; форма обучения – заочная на 2022/2023 учебный год, утвержденным приказом ректора от 28.03.2022 №28;</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«Управление проектами»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К.М.01.03 «Управление проектами».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«Управление проектами»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к руководству выполнением типовых задач тактического планирования производства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современные методы организации наукоемкого производства и характеристики передовых производственных технологий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ПК-1.9 знать порядок определения экономической эффективности внедрения новой техники и технологии, рационализаторских предложений и изобретений, разработки проектов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ПК-1.18 уметь выполнять технические расчеты, графические и вычислительные работы, проводить технологический аудит и обосновывать предложения по внедрению результатов исследований и разработок в производство</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ПК-1.29 владеть навыками постановки задач тактического планирования и организации производства, решаемых с помощью вычислительной техники, определение возможности использования готовых проектов, алгоритмов и пакетов прикладных программ, позволяющих создавать экономически обоснованные системы обработки плановой информации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особенности поведения выделенных групп людей, с которыми работает/взаимодействует, учитывает их в своей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методы социального взаимодействия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определять свою роль в социальном взаимодействии и командной работе, исходя из стратегии сотрудничества для достижения поставленной цели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применять принципы социального взаимодействия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способностью планировать последовательность шагов для достижения заданного результата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владеть практическими навыками социального взаимодействия</w:t>
            </w:r>
          </w:p>
        </w:tc>
      </w:tr>
      <w:tr>
        <w:trPr>
          <w:trHeight w:hRule="exact" w:val="416.7455"/>
        </w:trPr>
        <w:tc>
          <w:tcPr>
            <w:tcW w:w="9640" w:type="dxa"/>
          </w:tcP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К.М.01.03 «Управление проектами» относится к обязательной части, является дисциплиной Блока Б1. «Дисциплины (модули)». Модуль"Тактическое управление процессами планирования производства"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49"/>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764.7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Этика профессиональной деятельности педагога</w:t>
            </w:r>
          </w:p>
          <w:p>
            <w:pPr>
              <w:jc w:val="center"/>
              <w:spacing w:after="0" w:line="240" w:lineRule="auto"/>
              <w:rPr>
                <w:sz w:val="22"/>
                <w:szCs w:val="22"/>
              </w:rPr>
            </w:pPr>
            <w:r>
              <w:rPr>
                <w:rFonts w:ascii="Times New Roman" w:hAnsi="Times New Roman" w:cs="Times New Roman"/>
                <w:color w:val="#000000"/>
                <w:sz w:val="22"/>
                <w:szCs w:val="22"/>
              </w:rPr>
              <w:t> Риск-менеджмент</w:t>
            </w:r>
          </w:p>
          <w:p>
            <w:pPr>
              <w:jc w:val="center"/>
              <w:spacing w:after="0" w:line="240" w:lineRule="auto"/>
              <w:rPr>
                <w:sz w:val="22"/>
                <w:szCs w:val="22"/>
              </w:rPr>
            </w:pPr>
            <w:r>
              <w:rPr>
                <w:rFonts w:ascii="Times New Roman" w:hAnsi="Times New Roman" w:cs="Times New Roman"/>
                <w:color w:val="#000000"/>
                <w:sz w:val="22"/>
                <w:szCs w:val="22"/>
              </w:rPr>
              <w:t> Экономика и анализ деятельности предприятия</w:t>
            </w:r>
          </w:p>
          <w:p>
            <w:pPr>
              <w:jc w:val="center"/>
              <w:spacing w:after="0" w:line="240" w:lineRule="auto"/>
              <w:rPr>
                <w:sz w:val="22"/>
                <w:szCs w:val="22"/>
              </w:rPr>
            </w:pPr>
            <w:r>
              <w:rPr>
                <w:rFonts w:ascii="Times New Roman" w:hAnsi="Times New Roman" w:cs="Times New Roman"/>
                <w:color w:val="#000000"/>
                <w:sz w:val="22"/>
                <w:szCs w:val="22"/>
              </w:rPr>
              <w:t> Инновационный менеджмент</w:t>
            </w:r>
          </w:p>
          <w:p>
            <w:pPr>
              <w:jc w:val="center"/>
              <w:spacing w:after="0" w:line="240" w:lineRule="auto"/>
              <w:rPr>
                <w:sz w:val="22"/>
                <w:szCs w:val="22"/>
              </w:rPr>
            </w:pPr>
            <w:r>
              <w:rPr>
                <w:rFonts w:ascii="Times New Roman" w:hAnsi="Times New Roman" w:cs="Times New Roman"/>
                <w:color w:val="#000000"/>
                <w:sz w:val="22"/>
                <w:szCs w:val="22"/>
              </w:rPr>
              <w:t> Информационно-аналитические технологии в менеджменте</w:t>
            </w:r>
          </w:p>
          <w:p>
            <w:pPr>
              <w:jc w:val="center"/>
              <w:spacing w:after="0" w:line="240" w:lineRule="auto"/>
              <w:rPr>
                <w:sz w:val="22"/>
                <w:szCs w:val="22"/>
              </w:rPr>
            </w:pPr>
            <w:r>
              <w:rPr>
                <w:rFonts w:ascii="Times New Roman" w:hAnsi="Times New Roman" w:cs="Times New Roman"/>
                <w:color w:val="#000000"/>
                <w:sz w:val="22"/>
                <w:szCs w:val="22"/>
              </w:rPr>
              <w:t> Информационно-коммуникационные технологии в профессиональной деятельности</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Медиаэкономика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(педагогическая практика)</w:t>
            </w:r>
          </w:p>
          <w:p>
            <w:pPr>
              <w:jc w:val="center"/>
              <w:spacing w:after="0" w:line="240" w:lineRule="auto"/>
              <w:rPr>
                <w:sz w:val="22"/>
                <w:szCs w:val="22"/>
              </w:rPr>
            </w:pPr>
            <w:r>
              <w:rPr>
                <w:rFonts w:ascii="Times New Roman" w:hAnsi="Times New Roman" w:cs="Times New Roman"/>
                <w:color w:val="#000000"/>
                <w:sz w:val="22"/>
                <w:szCs w:val="22"/>
              </w:rPr>
              <w:t> Теория и методика редакторской деятельности</w:t>
            </w:r>
          </w:p>
          <w:p>
            <w:pPr>
              <w:jc w:val="center"/>
              <w:spacing w:after="0" w:line="240" w:lineRule="auto"/>
              <w:rPr>
                <w:sz w:val="22"/>
                <w:szCs w:val="22"/>
              </w:rPr>
            </w:pPr>
            <w:r>
              <w:rPr>
                <w:rFonts w:ascii="Times New Roman" w:hAnsi="Times New Roman" w:cs="Times New Roman"/>
                <w:color w:val="#000000"/>
                <w:sz w:val="22"/>
                <w:szCs w:val="22"/>
              </w:rPr>
              <w:t> Аналитическая журналистика</w:t>
            </w:r>
          </w:p>
          <w:p>
            <w:pPr>
              <w:jc w:val="center"/>
              <w:spacing w:after="0" w:line="240" w:lineRule="auto"/>
              <w:rPr>
                <w:sz w:val="22"/>
                <w:szCs w:val="22"/>
              </w:rPr>
            </w:pPr>
            <w:r>
              <w:rPr>
                <w:rFonts w:ascii="Times New Roman" w:hAnsi="Times New Roman" w:cs="Times New Roman"/>
                <w:color w:val="#000000"/>
                <w:sz w:val="22"/>
                <w:szCs w:val="22"/>
              </w:rPr>
              <w:t> Проблемы современности и повестки дня СМИ</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(научно- исследовательская работа)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p>
            <w:pPr>
              <w:jc w:val="center"/>
              <w:spacing w:after="0" w:line="240" w:lineRule="auto"/>
              <w:rPr>
                <w:sz w:val="22"/>
                <w:szCs w:val="22"/>
              </w:rPr>
            </w:pPr>
            <w:r>
              <w:rPr>
                <w:rFonts w:ascii="Times New Roman" w:hAnsi="Times New Roman" w:cs="Times New Roman"/>
                <w:color w:val="#000000"/>
                <w:sz w:val="22"/>
                <w:szCs w:val="22"/>
              </w:rPr>
              <w:t> Публицистика как вид творчества</w:t>
            </w:r>
          </w:p>
          <w:p>
            <w:pPr>
              <w:jc w:val="center"/>
              <w:spacing w:after="0" w:line="240" w:lineRule="auto"/>
              <w:rPr>
                <w:sz w:val="22"/>
                <w:szCs w:val="22"/>
              </w:rPr>
            </w:pPr>
            <w:r>
              <w:rPr>
                <w:rFonts w:ascii="Times New Roman" w:hAnsi="Times New Roman" w:cs="Times New Roman"/>
                <w:color w:val="#000000"/>
                <w:sz w:val="22"/>
                <w:szCs w:val="22"/>
              </w:rPr>
              <w:t> Современные и зарубежные СМИ</w:t>
            </w:r>
          </w:p>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Подготовка к сдаче и сдача государственного экзамена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p>
            <w:pPr>
              <w:jc w:val="center"/>
              <w:spacing w:after="0" w:line="240" w:lineRule="auto"/>
              <w:rPr>
                <w:sz w:val="22"/>
                <w:szCs w:val="22"/>
              </w:rPr>
            </w:pPr>
            <w:r>
              <w:rPr>
                <w:rFonts w:ascii="Times New Roman" w:hAnsi="Times New Roman" w:cs="Times New Roman"/>
                <w:color w:val="#000000"/>
                <w:sz w:val="22"/>
                <w:szCs w:val="22"/>
              </w:rPr>
              <w:t> Расследовательская журналистика</w:t>
            </w:r>
          </w:p>
          <w:p>
            <w:pPr>
              <w:jc w:val="center"/>
              <w:spacing w:after="0" w:line="240" w:lineRule="auto"/>
              <w:rPr>
                <w:sz w:val="22"/>
                <w:szCs w:val="22"/>
              </w:rPr>
            </w:pPr>
            <w:r>
              <w:rPr>
                <w:rFonts w:ascii="Times New Roman" w:hAnsi="Times New Roman" w:cs="Times New Roman"/>
                <w:color w:val="#000000"/>
                <w:sz w:val="22"/>
                <w:szCs w:val="22"/>
              </w:rPr>
              <w:t> Редакционный менеджмент</w:t>
            </w:r>
          </w:p>
          <w:p>
            <w:pPr>
              <w:jc w:val="center"/>
              <w:spacing w:after="0" w:line="240" w:lineRule="auto"/>
              <w:rPr>
                <w:sz w:val="22"/>
                <w:szCs w:val="22"/>
              </w:rPr>
            </w:pPr>
            <w:r>
              <w:rPr>
                <w:rFonts w:ascii="Times New Roman" w:hAnsi="Times New Roman" w:cs="Times New Roman"/>
                <w:color w:val="#000000"/>
                <w:sz w:val="22"/>
                <w:szCs w:val="22"/>
              </w:rPr>
              <w:t> Современные тенденции в дизайне СМИ</w:t>
            </w:r>
          </w:p>
          <w:p>
            <w:pPr>
              <w:jc w:val="center"/>
              <w:spacing w:after="0" w:line="240" w:lineRule="auto"/>
              <w:rPr>
                <w:sz w:val="22"/>
                <w:szCs w:val="22"/>
              </w:rPr>
            </w:pPr>
            <w:r>
              <w:rPr>
                <w:rFonts w:ascii="Times New Roman" w:hAnsi="Times New Roman" w:cs="Times New Roman"/>
                <w:color w:val="#000000"/>
                <w:sz w:val="22"/>
                <w:szCs w:val="22"/>
              </w:rPr>
              <w:t> Теория и практика медиакритики</w:t>
            </w:r>
          </w:p>
          <w:p>
            <w:pPr>
              <w:jc w:val="center"/>
              <w:spacing w:after="0" w:line="240" w:lineRule="auto"/>
              <w:rPr>
                <w:sz w:val="22"/>
                <w:szCs w:val="22"/>
              </w:rPr>
            </w:pPr>
            <w:r>
              <w:rPr>
                <w:rFonts w:ascii="Times New Roman" w:hAnsi="Times New Roman" w:cs="Times New Roman"/>
                <w:color w:val="#000000"/>
                <w:sz w:val="22"/>
                <w:szCs w:val="22"/>
              </w:rPr>
              <w:t> Язык и стиль СМИ</w:t>
            </w:r>
          </w:p>
          <w:p>
            <w:pPr>
              <w:jc w:val="center"/>
              <w:spacing w:after="0" w:line="240" w:lineRule="auto"/>
              <w:rPr>
                <w:sz w:val="22"/>
                <w:szCs w:val="22"/>
              </w:rPr>
            </w:pPr>
            <w:r>
              <w:rPr>
                <w:rFonts w:ascii="Times New Roman" w:hAnsi="Times New Roman" w:cs="Times New Roman"/>
                <w:color w:val="#000000"/>
                <w:sz w:val="22"/>
                <w:szCs w:val="22"/>
              </w:rPr>
              <w:t> Операционный (производственный) менеджмент</w:t>
            </w:r>
          </w:p>
          <w:p>
            <w:pPr>
              <w:jc w:val="center"/>
              <w:spacing w:after="0" w:line="240" w:lineRule="auto"/>
              <w:rPr>
                <w:sz w:val="22"/>
                <w:szCs w:val="22"/>
              </w:rPr>
            </w:pPr>
            <w:r>
              <w:rPr>
                <w:rFonts w:ascii="Times New Roman" w:hAnsi="Times New Roman" w:cs="Times New Roman"/>
                <w:color w:val="#000000"/>
                <w:sz w:val="22"/>
                <w:szCs w:val="22"/>
              </w:rPr>
              <w:t> Риск-менеджмент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УК-3</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7 зачетных единиц – 252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221</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277.8304"/>
        </w:trPr>
        <w:tc>
          <w:tcPr>
            <w:tcW w:w="3970" w:type="dxa"/>
          </w:tcPr>
          <w:p/>
        </w:tc>
        <w:tc>
          <w:tcPr>
            <w:tcW w:w="3828" w:type="dxa"/>
          </w:tcPr>
          <w:p/>
        </w:tc>
        <w:tc>
          <w:tcPr>
            <w:tcW w:w="852" w:type="dxa"/>
          </w:tcPr>
          <w:p/>
        </w:tc>
        <w:tc>
          <w:tcPr>
            <w:tcW w:w="993" w:type="dxa"/>
          </w:tcPr>
          <w:p/>
        </w:tc>
      </w:tr>
      <w:tr>
        <w:trPr>
          <w:trHeight w:hRule="exact" w:val="555.5135"/>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892"/>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управления проектами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Программы и проекты как средства реше- ния управленческих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Типы и виды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Программы и проекты как средства реше- ния управленческих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Типы и виды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Программы и проекты как средства реше- ния управленческих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Типы и виды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Управление проектами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2.1 Принятие решений в управлении</w:t>
            </w:r>
          </w:p>
          <w:p>
            <w:pPr>
              <w:jc w:val="left"/>
              <w:spacing w:after="0" w:line="240" w:lineRule="auto"/>
              <w:rPr>
                <w:sz w:val="24"/>
                <w:szCs w:val="24"/>
              </w:rPr>
            </w:pPr>
            <w:r>
              <w:rPr>
                <w:rFonts w:ascii="Times New Roman" w:hAnsi="Times New Roman" w:cs="Times New Roman"/>
                <w:color w:val="#000000"/>
                <w:sz w:val="24"/>
                <w:szCs w:val="24"/>
              </w:rPr>
              <w:t> проектами.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2.2. Управление проектами в условиях не- определенности 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2.3. Составление сметы и бюджета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2.4. Планирование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2.5. Контроль и аудит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2.6. Завершение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2.1 Принятие решений в управлении</w:t>
            </w:r>
          </w:p>
          <w:p>
            <w:pPr>
              <w:jc w:val="left"/>
              <w:spacing w:after="0" w:line="240" w:lineRule="auto"/>
              <w:rPr>
                <w:sz w:val="24"/>
                <w:szCs w:val="24"/>
              </w:rPr>
            </w:pPr>
            <w:r>
              <w:rPr>
                <w:rFonts w:ascii="Times New Roman" w:hAnsi="Times New Roman" w:cs="Times New Roman"/>
                <w:color w:val="#000000"/>
                <w:sz w:val="24"/>
                <w:szCs w:val="24"/>
              </w:rPr>
              <w:t> проектами.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2.2. Управление проектами в условиях не- определенности 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2.3. Составление сметы и бюджета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2.4. Планирование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2.5. Контроль и аудит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2.6. Завершение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2.1 Принятие решений в управлении</w:t>
            </w:r>
          </w:p>
          <w:p>
            <w:pPr>
              <w:jc w:val="left"/>
              <w:spacing w:after="0" w:line="240" w:lineRule="auto"/>
              <w:rPr>
                <w:sz w:val="24"/>
                <w:szCs w:val="24"/>
              </w:rPr>
            </w:pPr>
            <w:r>
              <w:rPr>
                <w:rFonts w:ascii="Times New Roman" w:hAnsi="Times New Roman" w:cs="Times New Roman"/>
                <w:color w:val="#000000"/>
                <w:sz w:val="24"/>
                <w:szCs w:val="24"/>
              </w:rPr>
              <w:t> проектами.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2.2. Управление проектами в условиях не- определенности 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35</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2.3. Составление сметы и бюджета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35</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2.5. Контроль и аудит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35</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2.6. Завершение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35</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252</w:t>
            </w:r>
          </w:p>
        </w:tc>
      </w:tr>
      <w:tr>
        <w:trPr>
          <w:trHeight w:hRule="exact" w:val="2213.96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02.0045"/>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Программы и проекты как средства реше-ния управленческих задач</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826.14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Программы, проекты и задачи. Основные характеристики проекта. Жизненный цикл и фазы проекта. Особенности управления проектами. Области применения проект-ного управления.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Типы и виды проектов</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классификации проектов.  Проекты, выполняемые коммерческими и государственными предприятиями в рамках контрактов. Проекты по исследованиям, разработке, инжинирингу. Строительные и другие проекты по созданию основных средств производства. Проекты по информационным системам. Управленческие проекты. Мультипроекты.</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2.1 Принятие решений в управлении</w:t>
            </w:r>
          </w:p>
          <w:p>
            <w:pPr>
              <w:jc w:val="center"/>
              <w:spacing w:after="0" w:line="240" w:lineRule="auto"/>
              <w:rPr>
                <w:sz w:val="24"/>
                <w:szCs w:val="24"/>
              </w:rPr>
            </w:pPr>
            <w:r>
              <w:rPr>
                <w:rFonts w:ascii="Times New Roman" w:hAnsi="Times New Roman" w:cs="Times New Roman"/>
                <w:b/>
                <w:color w:val="#000000"/>
                <w:sz w:val="24"/>
                <w:szCs w:val="24"/>
              </w:rPr>
              <w:t> проектами.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Области принятия и типы решений в проектном управлении. Рациональное приня-тие решений в проектном управлении. Личностные факторы в принятии решений. Субъ- ективная рациональность при принятии решений. «Адекватные» решения.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2.2. Управление проектами в условиях не-определенности и риска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проектных рисков и факторов риска. Методы оценки риска проекта. Неопре- деленность окружения проекта как фактор риска.  Технологии управления проектами в условиях риска.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2.3. Составление сметы и бюджета проекта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Смета проектных затрат как средство повышения эффективности проекта.  Возрастание издержек проекта. Особенности сметы для различных фаз проекта. Бюджетирование проекта: основные понятия. Бюджет затрат на рабочую силу. Бюджеты производственных затрат и закупок. Дополнительные статьи бюджета. Контроль исполнения бюджета.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2.4. Планирование проекта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Общее планирование проекта. Средства планирования.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2.5. Контроль и аудит проекта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Функции и методы контроля и аудита проекта. Проведение аудита проекта. Отчет о проверке. Основные причины неудач управления проектами.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2.6. Завершение проекта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Условия для завершения проекта. Нормальное завершения проекта. Досрочное за- вершение проекта.  Решение о закрытии и процесс закрытия проекта.  Оценка работы ру- ководителя проекта, членов команды и команды в целом.</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Программы и проекты как средства реше-ния управленческих задач</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Программы, проекты и задачи. Основные характеристики проекта. Жизненный цикл и фазы проекта. Особенности управления проектами. Области применения проект-ного управления.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Типы и виды проектов</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классификации проектов.  Проекты, выполняемые коммерческими и государственными предприятиями в рамках контрактов. Проекты по исследованиям, разработке, инжинирингу. Строительные и другие проекты по созданию основных средств производства. Проекты по информационным системам. Управленческие проекты. Мультипроекты.</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2.1 Принятие решений в управлении</w:t>
            </w:r>
          </w:p>
          <w:p>
            <w:pPr>
              <w:jc w:val="center"/>
              <w:spacing w:after="0" w:line="240" w:lineRule="auto"/>
              <w:rPr>
                <w:sz w:val="24"/>
                <w:szCs w:val="24"/>
              </w:rPr>
            </w:pPr>
            <w:r>
              <w:rPr>
                <w:rFonts w:ascii="Times New Roman" w:hAnsi="Times New Roman" w:cs="Times New Roman"/>
                <w:b/>
                <w:color w:val="#000000"/>
                <w:sz w:val="24"/>
                <w:szCs w:val="24"/>
              </w:rPr>
              <w:t> проектами.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Области принятия и типы решений в проектном управлении. Рациональное приня-тие решений в проектном управлении. Личностные факторы в принятии решений. Субъ- ективная рациональность при принятии решений. «Адекватные» решения.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2.2. Управление проектами в условиях не-определенности и риска</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проектных рисков и факторов риска. Методы оценки риска проекта. Неопре- деленность окружения проекта как фактор риска.  Технологии управления проектами в условиях риска.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2.3. Составление сметы и бюджета проекта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Смета проектных затрат как средство повышения эффективности проекта.  Возрастание издержек проекта. Особенности сметы для различных фаз проекта. Бюджетирование проекта: основные понятия. Бюджет затрат на рабочую силу. Бюджеты производственных затрат и закупок. Дополнительные статьи бюджета. Контроль исполнения бюджета.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2.4. Планирование проекта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Общее планирование проекта. Средства планирования.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2.5. Контроль и аудит проекта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Функции и методы контроля и аудита проекта. Проведение аудита проекта. Отчет о проверке. Основные причины неудач управления проектами.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2.6. Завершение проекта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Условия для завершения проекта. Нормальное завершения проекта. Досрочное за- вершение проекта.  Решение о закрытии и процесс закрытия проекта.  Оценка работы ру- ководителя проекта, членов команды и команды в целом.</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«Управление проектами» / Малышенко Геннадий Иванович. – Омск: Изд-во Омской гуманитарной академии, 2022.</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проектами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Балашов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Рогова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Тихонова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Ткаченко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978-5-534-03473-8.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https://www.biblio-online.ru/bcode/413480</w:t>
            </w:r>
            <w:r>
              <w:rPr/>
              <w:t xml:space="preserve"> </w:t>
            </w:r>
          </w:p>
        </w:tc>
      </w:tr>
      <w:tr>
        <w:trPr>
          <w:trHeight w:hRule="exact" w:val="555.6589"/>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проектами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Зуб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978-5-534-01505-8.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https://urait.ru/bcode/414856</w:t>
            </w:r>
            <w:r>
              <w:rPr/>
              <w:t xml:space="preserve"> </w:t>
            </w:r>
          </w:p>
        </w:tc>
      </w:tr>
      <w:tr>
        <w:trPr>
          <w:trHeight w:hRule="exact" w:val="826.1411"/>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проектами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Балашов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Рогова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Тихонова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Ткаченко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978-5-534-00436-6.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https://www.biblio-online.ru/bcode/431784</w:t>
            </w:r>
            <w:r>
              <w:rPr/>
              <w:t xml:space="preserve"> </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проектами</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Ньютон</w:t>
            </w:r>
            <w:r>
              <w:rPr/>
              <w:t xml:space="preserve"> </w:t>
            </w:r>
            <w:r>
              <w:rPr>
                <w:rFonts w:ascii="Times New Roman" w:hAnsi="Times New Roman" w:cs="Times New Roman"/>
                <w:color w:val="#000000"/>
                <w:sz w:val="24"/>
                <w:szCs w:val="24"/>
              </w:rPr>
              <w:t>Ричард,</w:t>
            </w:r>
            <w:r>
              <w:rPr/>
              <w:t xml:space="preserve"> </w:t>
            </w:r>
            <w:r>
              <w:rPr>
                <w:rFonts w:ascii="Times New Roman" w:hAnsi="Times New Roman" w:cs="Times New Roman"/>
                <w:color w:val="#000000"/>
                <w:sz w:val="24"/>
                <w:szCs w:val="24"/>
              </w:rPr>
              <w:t>Кириченко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проектами</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Альпина</w:t>
            </w:r>
            <w:r>
              <w:rPr/>
              <w:t xml:space="preserve"> </w:t>
            </w:r>
            <w:r>
              <w:rPr>
                <w:rFonts w:ascii="Times New Roman" w:hAnsi="Times New Roman" w:cs="Times New Roman"/>
                <w:color w:val="#000000"/>
                <w:sz w:val="24"/>
                <w:szCs w:val="24"/>
              </w:rPr>
              <w:t>Бизнес</w:t>
            </w:r>
            <w:r>
              <w:rPr/>
              <w:t xml:space="preserve"> </w:t>
            </w:r>
            <w:r>
              <w:rPr>
                <w:rFonts w:ascii="Times New Roman" w:hAnsi="Times New Roman" w:cs="Times New Roman"/>
                <w:color w:val="#000000"/>
                <w:sz w:val="24"/>
                <w:szCs w:val="24"/>
              </w:rPr>
              <w:t>Букс,</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978-5-9614-0539-2.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http://www.iprbookshop.ru/82359.html</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6"/>
      </w:tblGrid>
      <w:tr>
        <w:trPr>
          <w:trHeight w:hRule="exact" w:val="277.83"/>
        </w:trPr>
        <w:tc>
          <w:tcPr>
            <w:tcW w:w="285" w:type="dxa"/>
          </w:tcPr>
          <w:p/>
        </w:tc>
        <w:tc>
          <w:tcPr>
            <w:tcW w:w="9370.5"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проектами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Балашов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Рогова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Тихонова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Ткаченко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978-5-9916-6197-3.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https://www.biblio-online.ru/bcode/388046</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проектами</w:t>
            </w:r>
            <w:r>
              <w:rPr/>
              <w:t xml:space="preserve"> </w:t>
            </w:r>
            <w:r>
              <w:rPr>
                <w:rFonts w:ascii="Times New Roman" w:hAnsi="Times New Roman" w:cs="Times New Roman"/>
                <w:color w:val="#000000"/>
                <w:sz w:val="24"/>
                <w:szCs w:val="24"/>
              </w:rPr>
              <w:t>недвижимости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Герасимов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Коробова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Сафарян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Светышев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Новосибирск:</w:t>
            </w:r>
            <w:r>
              <w:rPr/>
              <w:t xml:space="preserve"> </w:t>
            </w:r>
            <w:r>
              <w:rPr>
                <w:rFonts w:ascii="Times New Roman" w:hAnsi="Times New Roman" w:cs="Times New Roman"/>
                <w:color w:val="#000000"/>
                <w:sz w:val="24"/>
                <w:szCs w:val="24"/>
              </w:rPr>
              <w:t>Новосибирский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архитектурно-строительный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(Сибстрин),</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978-5-7795-0742-4.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http://www.iprbookshop.ru/68855.html</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проектами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Балашов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Рогова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Тихонова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Ткаченко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978-5-534-03473-8.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https://www.biblio-online.ru/bcode/404024</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проектами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Куценко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Вискова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Корабейников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Лучко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Солдаткина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Рябикова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Оренбург:</w:t>
            </w:r>
            <w:r>
              <w:rPr/>
              <w:t xml:space="preserve"> </w:t>
            </w:r>
            <w:r>
              <w:rPr>
                <w:rFonts w:ascii="Times New Roman" w:hAnsi="Times New Roman" w:cs="Times New Roman"/>
                <w:color w:val="#000000"/>
                <w:sz w:val="24"/>
                <w:szCs w:val="24"/>
              </w:rPr>
              <w:t>Оренбургский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978-5-7410-1400-4.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http://www.iprbookshop.ru/61421.html</w:t>
            </w:r>
            <w:r>
              <w:rPr/>
              <w:t xml:space="preserve"> </w:t>
            </w:r>
          </w:p>
        </w:tc>
      </w:tr>
      <w:tr>
        <w:trPr>
          <w:trHeight w:hRule="exact" w:val="585.06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17.988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197.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338.8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687.2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2022-2023_ФГОС3++2022_Бак-ЗФО-Мен_(ЭиУП)(22)_plx_Управление проектами</dc:title>
  <dc:creator>FastReport.NET</dc:creator>
</cp:coreProperties>
</file>